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95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93939"/>
          <w:spacing w:val="0"/>
          <w:sz w:val="27"/>
          <w:szCs w:val="27"/>
          <w:bdr w:val="none" w:color="auto" w:sz="0" w:space="0"/>
          <w:shd w:val="clear" w:fill="FFFFFF"/>
        </w:rPr>
        <w:t>附1：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93939"/>
          <w:spacing w:val="0"/>
          <w:sz w:val="36"/>
          <w:szCs w:val="36"/>
          <w:bdr w:val="none" w:color="auto" w:sz="0" w:space="0"/>
          <w:shd w:val="clear" w:fill="FFFFFF"/>
        </w:rPr>
        <w:t>淄博市计算机辅助普通话水平测试相关问题说明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93939"/>
          <w:spacing w:val="0"/>
          <w:sz w:val="27"/>
          <w:szCs w:val="27"/>
          <w:bdr w:val="none" w:color="auto" w:sz="0" w:space="0"/>
          <w:shd w:val="clear" w:fill="FFFFFF"/>
        </w:rPr>
        <w:t>我市于2009年1月开始采用计算机辅助普通话水平测试工作，并且取得了良好的测试成果。为方便考生的考生熟悉测试有关流程，特作以下说明：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93939"/>
          <w:spacing w:val="0"/>
          <w:sz w:val="31"/>
          <w:szCs w:val="31"/>
          <w:bdr w:val="none" w:color="auto" w:sz="0" w:space="0"/>
          <w:shd w:val="clear" w:fill="FFFFFF"/>
        </w:rPr>
        <w:t>1、普通话智能测评方式采用以“语音识别”为核心技术的计算机测试系统，使用全国普通话测试题库的试题。普通话水平测试分为四个部分，即读单音节字词、读多音节词语、朗读短文、命题说话，考生在电脑提示下自行测试，13分钟就能完成考试。另外，由于计算机测试系统语音识别能力强，“人机对话”要求测试人员应及时适应电脑操作特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93939"/>
          <w:spacing w:val="0"/>
          <w:sz w:val="31"/>
          <w:szCs w:val="31"/>
          <w:bdr w:val="none" w:color="auto" w:sz="0" w:space="0"/>
          <w:shd w:val="clear" w:fill="FFFFFF"/>
        </w:rPr>
        <w:t>2、普通话水平测试等级证书为国家统一印制，各省负责验印，各市测试中心实施测试，因此，从测试到证书发放一般需要2-3个月的工作周期。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540D3"/>
    <w:rsid w:val="40A54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2018-04-02T03:41:00Z</dcterms:created>
  <dc:creator>特首</dc:creator>
  <cp:lastModifiedBy>特首</cp:lastModifiedBy>
  <dcterms:modified xsi:type="dcterms:W3CDTF">2018-04-02T03:41:44Z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